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AC96" w14:textId="3F500769" w:rsidR="00EB32D8" w:rsidRPr="00EB32D8" w:rsidRDefault="00EB32D8" w:rsidP="00EB32D8">
      <w:pPr>
        <w:widowControl w:val="0"/>
        <w:tabs>
          <w:tab w:val="right" w:pos="9639"/>
        </w:tabs>
        <w:spacing w:after="0"/>
        <w:rPr>
          <w:rFonts w:ascii="Arial" w:eastAsia="Times New Roman" w:hAnsi="Arial"/>
          <w:b/>
          <w:bCs/>
          <w:sz w:val="24"/>
          <w:szCs w:val="24"/>
        </w:rPr>
      </w:pPr>
      <w:r w:rsidRPr="00EB32D8">
        <w:rPr>
          <w:rFonts w:ascii="Arial" w:eastAsia="Times New Roman" w:hAnsi="Arial"/>
          <w:b/>
          <w:bCs/>
          <w:sz w:val="24"/>
          <w:szCs w:val="24"/>
        </w:rPr>
        <w:t>3GPP TSG-RAN WG2 Meeting #126</w:t>
      </w:r>
      <w:r w:rsidRPr="00EB32D8">
        <w:rPr>
          <w:rFonts w:ascii="Arial" w:eastAsia="Times New Roman" w:hAnsi="Arial"/>
          <w:b/>
          <w:bCs/>
          <w:sz w:val="24"/>
          <w:szCs w:val="24"/>
        </w:rPr>
        <w:tab/>
      </w:r>
      <w:r w:rsidRPr="00FC3C57">
        <w:rPr>
          <w:rFonts w:ascii="Arial" w:eastAsia="Times New Roman" w:hAnsi="Arial"/>
          <w:b/>
          <w:bCs/>
          <w:sz w:val="24"/>
          <w:szCs w:val="24"/>
        </w:rPr>
        <w:t>R2-240</w:t>
      </w:r>
      <w:r w:rsidR="00FC3C57" w:rsidRPr="00FC3C57">
        <w:rPr>
          <w:rFonts w:ascii="Arial" w:eastAsiaTheme="minorEastAsia" w:hAnsi="Arial" w:hint="eastAsia"/>
          <w:b/>
          <w:bCs/>
          <w:sz w:val="24"/>
          <w:szCs w:val="24"/>
          <w:lang w:eastAsia="zh-CN"/>
        </w:rPr>
        <w:t>5600</w:t>
      </w:r>
    </w:p>
    <w:p w14:paraId="0498D0A3" w14:textId="3D559EC9" w:rsidR="008C7877" w:rsidRDefault="00EB32D8" w:rsidP="00EB32D8">
      <w:pPr>
        <w:widowControl w:val="0"/>
        <w:tabs>
          <w:tab w:val="right" w:pos="9639"/>
        </w:tabs>
        <w:spacing w:after="0"/>
        <w:rPr>
          <w:rFonts w:ascii="Arial" w:eastAsia="Times New Roman" w:hAnsi="Arial"/>
          <w:b/>
          <w:bCs/>
          <w:sz w:val="24"/>
          <w:szCs w:val="24"/>
        </w:rPr>
      </w:pPr>
      <w:r w:rsidRPr="00EB32D8">
        <w:rPr>
          <w:rFonts w:ascii="Arial" w:eastAsia="Times New Roman" w:hAnsi="Arial"/>
          <w:b/>
          <w:bCs/>
          <w:sz w:val="24"/>
          <w:szCs w:val="24"/>
        </w:rPr>
        <w:t>Fukuoka, Japan</w:t>
      </w:r>
      <w:r w:rsidR="008C7877">
        <w:rPr>
          <w:rFonts w:ascii="Arial" w:eastAsia="Times New Roman" w:hAnsi="Arial"/>
          <w:b/>
          <w:bCs/>
          <w:sz w:val="24"/>
          <w:szCs w:val="24"/>
        </w:rPr>
        <w:t>,</w:t>
      </w:r>
      <w:r w:rsidRPr="00EB32D8">
        <w:rPr>
          <w:rFonts w:ascii="Arial" w:eastAsia="Times New Roman" w:hAnsi="Arial"/>
          <w:b/>
          <w:bCs/>
          <w:sz w:val="24"/>
          <w:szCs w:val="24"/>
        </w:rPr>
        <w:t xml:space="preserve"> May 20th – 2</w:t>
      </w:r>
      <w:r w:rsidR="00882C0C">
        <w:rPr>
          <w:rFonts w:ascii="Arial" w:eastAsiaTheme="minorEastAsia" w:hAnsi="Arial" w:hint="eastAsia"/>
          <w:b/>
          <w:bCs/>
          <w:sz w:val="24"/>
          <w:szCs w:val="24"/>
          <w:lang w:eastAsia="zh-CN"/>
        </w:rPr>
        <w:t>4</w:t>
      </w:r>
      <w:r w:rsidRPr="00EB32D8">
        <w:rPr>
          <w:rFonts w:ascii="Arial" w:eastAsia="Times New Roman" w:hAnsi="Arial"/>
          <w:b/>
          <w:bCs/>
          <w:sz w:val="24"/>
          <w:szCs w:val="24"/>
        </w:rPr>
        <w:t>th, 2024</w:t>
      </w:r>
    </w:p>
    <w:p w14:paraId="75889E08" w14:textId="77777777" w:rsidR="00BD2DA5" w:rsidRDefault="0086452F" w:rsidP="00EB32D8">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14:paraId="1523882D"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7A6688" w:rsidRPr="007A6688">
        <w:rPr>
          <w:rFonts w:ascii="Arial" w:eastAsia="MS Mincho" w:hAnsi="Arial" w:cs="Arial"/>
          <w:b/>
          <w:bCs/>
          <w:sz w:val="24"/>
        </w:rPr>
        <w:t>8.8.2</w:t>
      </w:r>
    </w:p>
    <w:p w14:paraId="0F2BF626"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14:paraId="248ED471"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proofErr w:type="gramStart"/>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EB32D8" w:rsidRPr="00EB32D8">
        <w:rPr>
          <w:rFonts w:ascii="Arial" w:eastAsia="Times New Roman" w:hAnsi="Arial" w:cs="Arial"/>
          <w:b/>
          <w:bCs/>
          <w:sz w:val="24"/>
        </w:rPr>
        <w:t>Downlink</w:t>
      </w:r>
      <w:proofErr w:type="gramEnd"/>
      <w:r w:rsidR="00EB32D8" w:rsidRPr="00EB32D8">
        <w:rPr>
          <w:rFonts w:ascii="Arial" w:eastAsia="Times New Roman" w:hAnsi="Arial" w:cs="Arial"/>
          <w:b/>
          <w:bCs/>
          <w:sz w:val="24"/>
        </w:rPr>
        <w:t xml:space="preserve"> coverage enhancements</w:t>
      </w:r>
      <w:r w:rsidR="007C58FD" w:rsidRPr="007C58FD">
        <w:rPr>
          <w:rFonts w:ascii="Arial" w:eastAsiaTheme="minorEastAsia" w:hAnsi="Arial" w:cs="Arial"/>
          <w:b/>
          <w:bCs/>
          <w:sz w:val="24"/>
          <w:lang w:eastAsia="zh-CN"/>
        </w:rPr>
        <w:t xml:space="preserve"> for </w:t>
      </w:r>
      <w:r w:rsidR="00EB32D8">
        <w:rPr>
          <w:rFonts w:ascii="Arial" w:eastAsiaTheme="minorEastAsia" w:hAnsi="Arial" w:cs="Arial" w:hint="eastAsia"/>
          <w:b/>
          <w:bCs/>
          <w:sz w:val="24"/>
          <w:lang w:eastAsia="zh-CN"/>
        </w:rPr>
        <w:t>NTN</w:t>
      </w:r>
    </w:p>
    <w:p w14:paraId="1678B537" w14:textId="77777777"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14:paraId="2FCCC15E"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230A70" w14:textId="77777777" w:rsidR="00BD2DA5" w:rsidRDefault="00BD2DA5" w:rsidP="00BD2DA5">
      <w:pPr>
        <w:pStyle w:val="Heading1"/>
        <w:numPr>
          <w:ilvl w:val="0"/>
          <w:numId w:val="1"/>
        </w:numPr>
        <w:pBdr>
          <w:top w:val="single" w:sz="12" w:space="2" w:color="auto"/>
        </w:pBdr>
      </w:pPr>
      <w:r>
        <w:t xml:space="preserve">Introduction </w:t>
      </w:r>
    </w:p>
    <w:p w14:paraId="24545BFB" w14:textId="77777777" w:rsidR="00086F01" w:rsidRDefault="00E453B6" w:rsidP="008D5FF3">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proofErr w:type="spellStart"/>
      <w:r w:rsidRPr="005A5FB4">
        <w:rPr>
          <w:rFonts w:eastAsia="Calibri"/>
          <w:lang w:val="en-US" w:eastAsia="ko-KR"/>
        </w:rPr>
        <w:t>tudy</w:t>
      </w:r>
      <w:proofErr w:type="spellEnd"/>
      <w:r w:rsidRPr="005A5FB4">
        <w:rPr>
          <w:rFonts w:eastAsia="Calibri"/>
          <w:lang w:val="en-US" w:eastAsia="ko-KR"/>
        </w:rPr>
        <w:t xml:space="preserve"> and specify downlink coverage enhancements</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
        <w:tblW w:w="9351" w:type="dxa"/>
        <w:tblLook w:val="04A0" w:firstRow="1" w:lastRow="0" w:firstColumn="1" w:lastColumn="0" w:noHBand="0" w:noVBand="1"/>
      </w:tblPr>
      <w:tblGrid>
        <w:gridCol w:w="9351"/>
      </w:tblGrid>
      <w:tr w:rsidR="00E453B6" w14:paraId="5F2F5E21" w14:textId="77777777" w:rsidTr="00E453B6">
        <w:tc>
          <w:tcPr>
            <w:tcW w:w="9351" w:type="dxa"/>
          </w:tcPr>
          <w:p w14:paraId="5359783C" w14:textId="77777777" w:rsidR="00E453B6" w:rsidRPr="005A5FB4" w:rsidRDefault="00E453B6" w:rsidP="00E453B6">
            <w:pPr>
              <w:numPr>
                <w:ilvl w:val="0"/>
                <w:numId w:val="20"/>
              </w:numPr>
              <w:overflowPunct w:val="0"/>
              <w:autoSpaceDE w:val="0"/>
              <w:autoSpaceDN w:val="0"/>
              <w:adjustRightInd w:val="0"/>
              <w:spacing w:after="0" w:line="276" w:lineRule="auto"/>
              <w:textAlignment w:val="baseline"/>
              <w:rPr>
                <w:rFonts w:eastAsia="Calibri"/>
                <w:lang w:val="en-US" w:eastAsia="ko-KR"/>
              </w:rPr>
            </w:pPr>
            <w:r w:rsidRPr="005A5FB4">
              <w:rPr>
                <w:rFonts w:eastAsia="Calibri"/>
                <w:lang w:val="en-US" w:eastAsia="ko-KR"/>
              </w:rPr>
              <w:t>Study and specify</w:t>
            </w:r>
            <w:bookmarkStart w:id="1" w:name="_Hlk153196886"/>
            <w:r w:rsidRPr="005A5FB4">
              <w:rPr>
                <w:rFonts w:eastAsia="Calibri"/>
                <w:lang w:val="en-US" w:eastAsia="ko-KR"/>
              </w:rPr>
              <w:t xml:space="preserve"> if beneficial</w:t>
            </w:r>
            <w:bookmarkEnd w:id="1"/>
            <w:r w:rsidRPr="005A5FB4">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A667DA6"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8EF19B4"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7B9E468"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17C57B4"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Notes for this objective:</w:t>
            </w:r>
          </w:p>
          <w:p w14:paraId="5A3D59C6"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 xml:space="preserve">SSB channel enhancement is not </w:t>
            </w:r>
            <w:proofErr w:type="gramStart"/>
            <w:r w:rsidRPr="005A5FB4">
              <w:t>considered</w:t>
            </w:r>
            <w:proofErr w:type="gramEnd"/>
          </w:p>
          <w:p w14:paraId="7EA9E268"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 xml:space="preserve">Antenna gain of UE shall be assumed to be -5.5dBi in case of smartphone in FR1-NTN, the UE is assumed to be a full duplex UE, and at least 2Rx are considered at the </w:t>
            </w:r>
            <w:proofErr w:type="gramStart"/>
            <w:r w:rsidRPr="005A5FB4">
              <w:t>UE</w:t>
            </w:r>
            <w:proofErr w:type="gramEnd"/>
          </w:p>
          <w:p w14:paraId="565FBC0C"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 xml:space="preserve">NGSO to be considered in priority: LEO Set-1 @ 600 </w:t>
            </w:r>
            <w:proofErr w:type="gramStart"/>
            <w:r w:rsidRPr="005A5FB4">
              <w:t>km</w:t>
            </w:r>
            <w:proofErr w:type="gramEnd"/>
          </w:p>
          <w:p w14:paraId="31BDF366"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Rel-18 network energy saving techniques should be considered as baseline in the system level study</w:t>
            </w:r>
          </w:p>
        </w:tc>
      </w:tr>
    </w:tbl>
    <w:p w14:paraId="373AFC2B" w14:textId="77777777" w:rsidR="00432079" w:rsidRPr="00432079" w:rsidRDefault="00432079" w:rsidP="00A72EF3">
      <w:pPr>
        <w:rPr>
          <w:rFonts w:eastAsiaTheme="minorEastAsia"/>
          <w:lang w:val="en-IN" w:eastAsia="zh-CN"/>
        </w:rPr>
      </w:pPr>
      <w:r>
        <w:rPr>
          <w:rFonts w:eastAsiaTheme="minorEastAsia" w:hint="eastAsia"/>
          <w:lang w:val="en-IN" w:eastAsia="zh-CN"/>
        </w:rPr>
        <w:t>A</w:t>
      </w:r>
      <w:r>
        <w:rPr>
          <w:rFonts w:eastAsiaTheme="minorEastAsia"/>
          <w:lang w:val="en-IN" w:eastAsia="zh-CN"/>
        </w:rPr>
        <w:t>nd in the last meeting of RAN2 125bis, R19 NTN was discussed in RAN2 for the first time and some agreements were made for d</w:t>
      </w:r>
      <w:r w:rsidRPr="00432079">
        <w:rPr>
          <w:rFonts w:eastAsiaTheme="minorEastAsia"/>
          <w:lang w:val="en-IN" w:eastAsia="zh-CN"/>
        </w:rPr>
        <w:t>ownlink coverage enhancements</w:t>
      </w:r>
      <w:r>
        <w:rPr>
          <w:rFonts w:eastAsiaTheme="minorEastAsia"/>
          <w:lang w:val="en-IN" w:eastAsia="zh-CN"/>
        </w:rPr>
        <w:t xml:space="preserve"> [2]:</w:t>
      </w:r>
    </w:p>
    <w:tbl>
      <w:tblPr>
        <w:tblStyle w:val="TableGrid"/>
        <w:tblW w:w="9351" w:type="dxa"/>
        <w:tblLook w:val="04A0" w:firstRow="1" w:lastRow="0" w:firstColumn="1" w:lastColumn="0" w:noHBand="0" w:noVBand="1"/>
      </w:tblPr>
      <w:tblGrid>
        <w:gridCol w:w="9351"/>
      </w:tblGrid>
      <w:tr w:rsidR="00432079" w14:paraId="05F70192" w14:textId="77777777" w:rsidTr="00534E50">
        <w:tc>
          <w:tcPr>
            <w:tcW w:w="9351" w:type="dxa"/>
          </w:tcPr>
          <w:p w14:paraId="6CE8D1D7" w14:textId="77777777" w:rsidR="00432079" w:rsidRDefault="00432079" w:rsidP="00432079">
            <w:pPr>
              <w:pStyle w:val="Doc-text2"/>
              <w:tabs>
                <w:tab w:val="clear" w:pos="1622"/>
              </w:tabs>
              <w:ind w:left="0" w:firstLine="0"/>
              <w:rPr>
                <w:b/>
              </w:rPr>
            </w:pPr>
          </w:p>
          <w:p w14:paraId="3AC7053D" w14:textId="77777777" w:rsidR="007F330B" w:rsidRPr="007F330B" w:rsidRDefault="007F330B" w:rsidP="007F330B">
            <w:pPr>
              <w:pStyle w:val="ListParagraph"/>
              <w:widowControl w:val="0"/>
              <w:numPr>
                <w:ilvl w:val="0"/>
                <w:numId w:val="22"/>
              </w:numPr>
              <w:spacing w:after="0" w:line="276" w:lineRule="auto"/>
              <w:ind w:firstLineChars="0"/>
              <w:contextualSpacing/>
              <w:jc w:val="both"/>
            </w:pPr>
            <w:proofErr w:type="gramStart"/>
            <w:r w:rsidRPr="007F330B">
              <w:t>With regard to</w:t>
            </w:r>
            <w:proofErr w:type="gramEnd"/>
            <w:r w:rsidRPr="007F330B">
              <w:t xml:space="preserve"> link level enhancement, RAN2 waits for RAN1 agreement on the DL channels to enhance before starting any RAN2 work.</w:t>
            </w:r>
          </w:p>
          <w:p w14:paraId="0020D0CD" w14:textId="77777777" w:rsidR="00432079" w:rsidRPr="007F330B" w:rsidRDefault="007F330B" w:rsidP="007F330B">
            <w:pPr>
              <w:pStyle w:val="ListParagraph"/>
              <w:widowControl w:val="0"/>
              <w:numPr>
                <w:ilvl w:val="0"/>
                <w:numId w:val="22"/>
              </w:numPr>
              <w:spacing w:after="0" w:line="276" w:lineRule="auto"/>
              <w:ind w:firstLineChars="0"/>
              <w:contextualSpacing/>
              <w:jc w:val="both"/>
            </w:pPr>
            <w:r w:rsidRPr="007F330B">
              <w:t>We will continue the discussion on RAN2 aspects of DL coverage enhancements (e.g. cell level / beam level DTX/DRX mechanism, etc.) in the next meetings, trying to identify questions to RAN1 for aspects where we need their input</w:t>
            </w:r>
          </w:p>
        </w:tc>
      </w:tr>
    </w:tbl>
    <w:p w14:paraId="70040140" w14:textId="77777777" w:rsidR="00432079" w:rsidRPr="007F330B" w:rsidRDefault="007F330B" w:rsidP="00A72EF3">
      <w:pPr>
        <w:rPr>
          <w:rFonts w:eastAsiaTheme="minorEastAsia"/>
          <w:lang w:eastAsia="zh-CN"/>
        </w:rPr>
      </w:pPr>
      <w:r>
        <w:rPr>
          <w:rFonts w:eastAsiaTheme="minorEastAsia"/>
          <w:lang w:eastAsia="zh-CN"/>
        </w:rPr>
        <w:t>Since for l</w:t>
      </w:r>
      <w:r w:rsidRPr="007F330B">
        <w:t>ink level enhancement</w:t>
      </w:r>
      <w:r>
        <w:t xml:space="preserve">, </w:t>
      </w:r>
      <w:r>
        <w:rPr>
          <w:rFonts w:eastAsiaTheme="minorEastAsia"/>
          <w:lang w:eastAsia="zh-CN"/>
        </w:rPr>
        <w:t xml:space="preserve">it was agreed that </w:t>
      </w:r>
      <w:r w:rsidRPr="007F330B">
        <w:t>RAN2 waits for RAN1 agreement on the DL channels to enhanc</w:t>
      </w:r>
      <w:r>
        <w:t xml:space="preserve">e before starting any RAN2 work, we discuss </w:t>
      </w:r>
      <w:r>
        <w:rPr>
          <w:rFonts w:eastAsiaTheme="minorEastAsia"/>
          <w:lang w:eastAsia="zh-CN"/>
        </w:rPr>
        <w:t>system</w:t>
      </w:r>
      <w:r w:rsidRPr="007F330B">
        <w:t xml:space="preserve"> level enhancement</w:t>
      </w:r>
      <w:r>
        <w:t xml:space="preserve"> including the </w:t>
      </w:r>
      <w:r w:rsidRPr="007F330B">
        <w:t>cell level / beam level DTX/DRX mechanism</w:t>
      </w:r>
      <w:r>
        <w:t xml:space="preserve"> in this contribution.</w:t>
      </w:r>
    </w:p>
    <w:p w14:paraId="64B0D9D6" w14:textId="77777777" w:rsidR="00BD2DA5" w:rsidRDefault="00BD2DA5" w:rsidP="00BD2DA5">
      <w:pPr>
        <w:pStyle w:val="Heading1"/>
        <w:numPr>
          <w:ilvl w:val="0"/>
          <w:numId w:val="1"/>
        </w:numPr>
        <w:pBdr>
          <w:top w:val="single" w:sz="12" w:space="2" w:color="auto"/>
        </w:pBdr>
      </w:pPr>
      <w:r>
        <w:lastRenderedPageBreak/>
        <w:t xml:space="preserve">Discussion </w:t>
      </w:r>
    </w:p>
    <w:p w14:paraId="6FA1DBDA" w14:textId="77777777" w:rsidR="006F7628" w:rsidRDefault="00CD3EDA" w:rsidP="0038531F">
      <w:pPr>
        <w:rPr>
          <w:rFonts w:eastAsiaTheme="minorEastAsia"/>
          <w:lang w:eastAsia="zh-CN"/>
        </w:rPr>
      </w:pPr>
      <w:r>
        <w:rPr>
          <w:rFonts w:eastAsiaTheme="minorEastAsia"/>
          <w:lang w:eastAsia="zh-CN"/>
        </w:rPr>
        <w:t xml:space="preserve">RAN1 </w:t>
      </w:r>
      <w:r w:rsidRPr="00CD3EDA">
        <w:rPr>
          <w:rFonts w:eastAsiaTheme="minorEastAsia"/>
          <w:lang w:eastAsia="zh-CN"/>
        </w:rPr>
        <w:t xml:space="preserve">has </w:t>
      </w:r>
      <w:r>
        <w:rPr>
          <w:rFonts w:eastAsiaTheme="minorEastAsia"/>
          <w:lang w:eastAsia="zh-CN"/>
        </w:rPr>
        <w:t>made</w:t>
      </w:r>
      <w:r w:rsidRPr="00CD3EDA">
        <w:rPr>
          <w:rFonts w:eastAsiaTheme="minorEastAsia"/>
          <w:lang w:eastAsia="zh-CN"/>
        </w:rPr>
        <w:t xml:space="preserve"> some assumption for </w:t>
      </w:r>
      <w:r>
        <w:rPr>
          <w:rFonts w:eastAsiaTheme="minorEastAsia"/>
          <w:lang w:val="en-IN" w:eastAsia="zh-CN"/>
        </w:rPr>
        <w:t>d</w:t>
      </w:r>
      <w:r w:rsidRPr="00432079">
        <w:rPr>
          <w:rFonts w:eastAsiaTheme="minorEastAsia"/>
          <w:lang w:val="en-IN" w:eastAsia="zh-CN"/>
        </w:rPr>
        <w:t>ownlink coverage enhancements</w:t>
      </w:r>
      <w:r w:rsidRPr="00CD3EDA">
        <w:rPr>
          <w:rFonts w:eastAsiaTheme="minorEastAsia"/>
          <w:lang w:eastAsia="zh-CN"/>
        </w:rPr>
        <w:t>.</w:t>
      </w:r>
      <w:r>
        <w:rPr>
          <w:rFonts w:eastAsiaTheme="minorEastAsia"/>
          <w:lang w:eastAsia="zh-CN"/>
        </w:rPr>
        <w:t xml:space="preserve"> </w:t>
      </w:r>
      <w:r w:rsidRPr="00CD3EDA">
        <w:rPr>
          <w:rFonts w:eastAsiaTheme="minorEastAsia"/>
          <w:lang w:eastAsia="zh-CN"/>
        </w:rPr>
        <w:t xml:space="preserve">Based on RAN1 </w:t>
      </w:r>
      <w:r>
        <w:rPr>
          <w:rFonts w:eastAsiaTheme="minorEastAsia"/>
          <w:lang w:eastAsia="zh-CN"/>
        </w:rPr>
        <w:t>progress</w:t>
      </w:r>
      <w:r w:rsidRPr="00CD3EDA">
        <w:rPr>
          <w:rFonts w:eastAsiaTheme="minorEastAsia"/>
          <w:lang w:eastAsia="zh-CN"/>
        </w:rPr>
        <w:t>, due to power limitation</w:t>
      </w:r>
      <w:r>
        <w:rPr>
          <w:rFonts w:eastAsiaTheme="minorEastAsia"/>
          <w:lang w:eastAsia="zh-CN"/>
        </w:rPr>
        <w:t xml:space="preserve">, </w:t>
      </w:r>
      <w:r w:rsidRPr="00CD3EDA">
        <w:rPr>
          <w:rFonts w:eastAsiaTheme="minorEastAsia"/>
          <w:lang w:eastAsia="zh-CN"/>
        </w:rPr>
        <w:t xml:space="preserve">only 10% </w:t>
      </w:r>
      <w:r w:rsidR="002F292C" w:rsidRPr="00CD3EDA">
        <w:rPr>
          <w:rFonts w:eastAsiaTheme="minorEastAsia"/>
          <w:lang w:eastAsia="zh-CN"/>
        </w:rPr>
        <w:t xml:space="preserve">satellite beams </w:t>
      </w:r>
      <w:r w:rsidRPr="00CD3EDA">
        <w:rPr>
          <w:rFonts w:eastAsiaTheme="minorEastAsia"/>
          <w:lang w:eastAsia="zh-CN"/>
        </w:rPr>
        <w:t xml:space="preserve">for FR1 </w:t>
      </w:r>
      <w:r>
        <w:rPr>
          <w:rFonts w:eastAsiaTheme="minorEastAsia"/>
          <w:lang w:eastAsia="zh-CN"/>
        </w:rPr>
        <w:t xml:space="preserve">and </w:t>
      </w:r>
      <w:r w:rsidRPr="00CD3EDA">
        <w:rPr>
          <w:rFonts w:eastAsiaTheme="minorEastAsia"/>
          <w:lang w:eastAsia="zh-CN"/>
        </w:rPr>
        <w:t xml:space="preserve">1% </w:t>
      </w:r>
      <w:r w:rsidR="002F292C" w:rsidRPr="00CD3EDA">
        <w:rPr>
          <w:rFonts w:eastAsiaTheme="minorEastAsia"/>
          <w:lang w:eastAsia="zh-CN"/>
        </w:rPr>
        <w:t xml:space="preserve">satellite beams </w:t>
      </w:r>
      <w:r w:rsidRPr="00CD3EDA">
        <w:rPr>
          <w:rFonts w:eastAsiaTheme="minorEastAsia"/>
          <w:lang w:eastAsia="zh-CN"/>
        </w:rPr>
        <w:t xml:space="preserve">for FR2 can be </w:t>
      </w:r>
      <w:r w:rsidR="002F292C">
        <w:rPr>
          <w:rFonts w:eastAsiaTheme="minorEastAsia" w:hint="eastAsia"/>
          <w:lang w:eastAsia="zh-CN"/>
        </w:rPr>
        <w:t>in</w:t>
      </w:r>
      <w:r w:rsidR="002F292C">
        <w:rPr>
          <w:rFonts w:eastAsiaTheme="minorEastAsia"/>
          <w:lang w:eastAsia="zh-CN"/>
        </w:rPr>
        <w:t xml:space="preserve"> </w:t>
      </w:r>
      <w:r w:rsidRPr="00CD3EDA">
        <w:rPr>
          <w:rFonts w:eastAsiaTheme="minorEastAsia"/>
          <w:lang w:eastAsia="zh-CN"/>
        </w:rPr>
        <w:t>active</w:t>
      </w:r>
      <w:r w:rsidR="002F292C">
        <w:rPr>
          <w:rFonts w:eastAsiaTheme="minorEastAsia"/>
          <w:lang w:eastAsia="zh-CN"/>
        </w:rPr>
        <w:t xml:space="preserve"> state</w:t>
      </w:r>
      <w:r w:rsidRPr="00CD3EDA">
        <w:rPr>
          <w:rFonts w:eastAsiaTheme="minorEastAsia"/>
          <w:lang w:eastAsia="zh-CN"/>
        </w:rPr>
        <w:t xml:space="preserve"> simultaneously</w:t>
      </w:r>
      <w:r>
        <w:rPr>
          <w:rFonts w:eastAsiaTheme="minorEastAsia"/>
          <w:lang w:eastAsia="zh-CN"/>
        </w:rPr>
        <w:t>.</w:t>
      </w:r>
      <w:r w:rsidR="006F7628">
        <w:rPr>
          <w:rFonts w:eastAsiaTheme="minorEastAsia"/>
          <w:lang w:eastAsia="zh-CN"/>
        </w:rPr>
        <w:t xml:space="preserve"> To ensure </w:t>
      </w:r>
      <w:r w:rsidR="006F7628" w:rsidRPr="006F7628">
        <w:rPr>
          <w:rFonts w:eastAsiaTheme="minorEastAsia"/>
          <w:lang w:eastAsia="zh-CN"/>
        </w:rPr>
        <w:t>the EIRP requirement</w:t>
      </w:r>
      <w:r w:rsidR="006F7628">
        <w:rPr>
          <w:rFonts w:eastAsiaTheme="minorEastAsia"/>
          <w:lang w:eastAsia="zh-CN"/>
        </w:rPr>
        <w:t xml:space="preserve"> of some active beams, we can turn off some other beams </w:t>
      </w:r>
      <w:r w:rsidR="006F7628" w:rsidRPr="006F7628">
        <w:rPr>
          <w:rFonts w:eastAsiaTheme="minorEastAsia"/>
          <w:lang w:eastAsia="zh-CN"/>
        </w:rPr>
        <w:t>dynamically</w:t>
      </w:r>
      <w:r w:rsidR="006F7628">
        <w:rPr>
          <w:rFonts w:eastAsiaTheme="minorEastAsia"/>
          <w:lang w:eastAsia="zh-CN"/>
        </w:rPr>
        <w:t>.</w:t>
      </w:r>
      <w:r w:rsidR="006F7628" w:rsidRPr="006F7628">
        <w:rPr>
          <w:rFonts w:eastAsiaTheme="minorEastAsia"/>
          <w:lang w:eastAsia="zh-CN"/>
        </w:rPr>
        <w:t xml:space="preserve"> </w:t>
      </w:r>
      <w:r w:rsidR="006F7628">
        <w:rPr>
          <w:rFonts w:eastAsiaTheme="minorEastAsia"/>
          <w:lang w:eastAsia="zh-CN"/>
        </w:rPr>
        <w:t>I</w:t>
      </w:r>
      <w:r w:rsidR="006F7628" w:rsidRPr="006F7628">
        <w:rPr>
          <w:rFonts w:eastAsiaTheme="minorEastAsia"/>
          <w:lang w:eastAsia="zh-CN"/>
        </w:rPr>
        <w:t>n R18 NES</w:t>
      </w:r>
      <w:r w:rsidR="006F7628">
        <w:rPr>
          <w:rFonts w:eastAsiaTheme="minorEastAsia"/>
          <w:lang w:eastAsia="zh-CN"/>
        </w:rPr>
        <w:t xml:space="preserve">, </w:t>
      </w:r>
      <w:r w:rsidR="006F7628" w:rsidRPr="006F7628">
        <w:rPr>
          <w:rFonts w:eastAsiaTheme="minorEastAsia"/>
          <w:lang w:eastAsia="zh-CN"/>
        </w:rPr>
        <w:t xml:space="preserve">the cell DTX/DRX mechanism </w:t>
      </w:r>
      <w:r w:rsidR="006F7628">
        <w:rPr>
          <w:rFonts w:eastAsiaTheme="minorEastAsia"/>
          <w:lang w:eastAsia="zh-CN"/>
        </w:rPr>
        <w:t xml:space="preserve">was introduced. </w:t>
      </w:r>
      <w:r w:rsidR="006F7628" w:rsidRPr="006F7628">
        <w:rPr>
          <w:rFonts w:eastAsiaTheme="minorEastAsia"/>
          <w:lang w:eastAsia="zh-CN"/>
        </w:rPr>
        <w:t>Cell DTX/DRX</w:t>
      </w:r>
      <w:r w:rsidR="005D284F">
        <w:rPr>
          <w:rFonts w:eastAsiaTheme="minorEastAsia"/>
          <w:lang w:eastAsia="zh-CN"/>
        </w:rPr>
        <w:t xml:space="preserve"> configuration provides </w:t>
      </w:r>
      <w:r w:rsidR="002F292C">
        <w:rPr>
          <w:rFonts w:eastAsiaTheme="minorEastAsia"/>
          <w:lang w:eastAsia="zh-CN"/>
        </w:rPr>
        <w:t xml:space="preserve">a value of </w:t>
      </w:r>
      <w:r w:rsidR="005D284F">
        <w:rPr>
          <w:rFonts w:eastAsiaTheme="minorEastAsia"/>
          <w:lang w:eastAsia="zh-CN"/>
        </w:rPr>
        <w:t>on duration</w:t>
      </w:r>
      <w:r w:rsidR="006F7628" w:rsidRPr="006F7628">
        <w:rPr>
          <w:rFonts w:eastAsiaTheme="minorEastAsia"/>
          <w:lang w:eastAsia="zh-CN"/>
        </w:rPr>
        <w:t xml:space="preserve"> </w:t>
      </w:r>
      <w:r w:rsidR="005D284F">
        <w:rPr>
          <w:rFonts w:eastAsiaTheme="minorEastAsia"/>
          <w:lang w:eastAsia="zh-CN"/>
        </w:rPr>
        <w:t xml:space="preserve">and a cycle which is common to all the UEs in this cell. Based on the </w:t>
      </w:r>
      <w:r w:rsidR="005D284F" w:rsidRPr="006F7628">
        <w:rPr>
          <w:rFonts w:eastAsiaTheme="minorEastAsia"/>
          <w:lang w:eastAsia="zh-CN"/>
        </w:rPr>
        <w:t>DTX/DRX</w:t>
      </w:r>
      <w:r w:rsidR="005D284F">
        <w:rPr>
          <w:rFonts w:eastAsiaTheme="minorEastAsia"/>
          <w:lang w:eastAsia="zh-CN"/>
        </w:rPr>
        <w:t xml:space="preserve"> configuration, the </w:t>
      </w:r>
      <w:r w:rsidR="006F7628" w:rsidRPr="006F7628">
        <w:rPr>
          <w:rFonts w:eastAsiaTheme="minorEastAsia"/>
          <w:lang w:eastAsia="zh-CN"/>
        </w:rPr>
        <w:t>UE</w:t>
      </w:r>
      <w:r w:rsidR="005D284F">
        <w:rPr>
          <w:rFonts w:eastAsiaTheme="minorEastAsia"/>
          <w:lang w:eastAsia="zh-CN"/>
        </w:rPr>
        <w:t>s perform PDCCH monitoring/</w:t>
      </w:r>
      <w:r w:rsidR="006F7628" w:rsidRPr="006F7628">
        <w:rPr>
          <w:rFonts w:eastAsiaTheme="minorEastAsia"/>
          <w:lang w:eastAsia="zh-CN"/>
        </w:rPr>
        <w:t xml:space="preserve"> </w:t>
      </w:r>
      <w:r w:rsidR="005D284F">
        <w:rPr>
          <w:rFonts w:eastAsiaTheme="minorEastAsia"/>
          <w:lang w:eastAsia="zh-CN"/>
        </w:rPr>
        <w:t xml:space="preserve">transmission during the active </w:t>
      </w:r>
      <w:r w:rsidR="00A56CD5">
        <w:rPr>
          <w:rFonts w:eastAsiaTheme="minorEastAsia"/>
          <w:lang w:eastAsia="zh-CN"/>
        </w:rPr>
        <w:t>duration</w:t>
      </w:r>
      <w:r w:rsidR="005D284F">
        <w:rPr>
          <w:rFonts w:eastAsiaTheme="minorEastAsia"/>
          <w:lang w:eastAsia="zh-CN"/>
        </w:rPr>
        <w:t xml:space="preserve"> </w:t>
      </w:r>
      <w:r w:rsidR="005D284F" w:rsidRPr="006F7628">
        <w:rPr>
          <w:rFonts w:eastAsiaTheme="minorEastAsia"/>
          <w:lang w:eastAsia="zh-CN"/>
        </w:rPr>
        <w:t>periodically</w:t>
      </w:r>
      <w:r w:rsidR="005D284F">
        <w:rPr>
          <w:rFonts w:eastAsiaTheme="minorEastAsia"/>
          <w:lang w:eastAsia="zh-CN"/>
        </w:rPr>
        <w:t>.</w:t>
      </w:r>
      <w:r w:rsidR="00E56E39">
        <w:rPr>
          <w:rFonts w:eastAsiaTheme="minorEastAsia"/>
          <w:lang w:eastAsia="zh-CN"/>
        </w:rPr>
        <w:t xml:space="preserve"> Thus, we can consider </w:t>
      </w:r>
      <w:r w:rsidR="00E56E39" w:rsidRPr="006F7628">
        <w:rPr>
          <w:rFonts w:eastAsiaTheme="minorEastAsia"/>
          <w:lang w:eastAsia="zh-CN"/>
        </w:rPr>
        <w:t>the cell DTX/DRX mechanism</w:t>
      </w:r>
      <w:r w:rsidR="00E56E39">
        <w:rPr>
          <w:rFonts w:eastAsiaTheme="minorEastAsia"/>
          <w:lang w:eastAsia="zh-CN"/>
        </w:rPr>
        <w:t xml:space="preserve"> to achieve the </w:t>
      </w:r>
      <w:r w:rsidR="00E56E39" w:rsidRPr="006F7628">
        <w:rPr>
          <w:rFonts w:eastAsiaTheme="minorEastAsia"/>
          <w:lang w:eastAsia="zh-CN"/>
        </w:rPr>
        <w:t>dynamic on/</w:t>
      </w:r>
      <w:proofErr w:type="gramStart"/>
      <w:r w:rsidR="00E56E39" w:rsidRPr="006F7628">
        <w:rPr>
          <w:rFonts w:eastAsiaTheme="minorEastAsia"/>
          <w:lang w:eastAsia="zh-CN"/>
        </w:rPr>
        <w:t xml:space="preserve">off </w:t>
      </w:r>
      <w:r w:rsidR="00E56E39">
        <w:rPr>
          <w:rFonts w:eastAsiaTheme="minorEastAsia"/>
          <w:lang w:eastAsia="zh-CN"/>
        </w:rPr>
        <w:t>of</w:t>
      </w:r>
      <w:proofErr w:type="gramEnd"/>
      <w:r w:rsidR="00E56E39">
        <w:rPr>
          <w:rFonts w:eastAsiaTheme="minorEastAsia"/>
          <w:lang w:eastAsia="zh-CN"/>
        </w:rPr>
        <w:t xml:space="preserve"> a </w:t>
      </w:r>
      <w:r w:rsidR="00E56E39" w:rsidRPr="006F7628">
        <w:rPr>
          <w:rFonts w:eastAsiaTheme="minorEastAsia"/>
          <w:lang w:eastAsia="zh-CN"/>
        </w:rPr>
        <w:t>beam</w:t>
      </w:r>
      <w:r w:rsidR="00E56E39">
        <w:rPr>
          <w:rFonts w:eastAsiaTheme="minorEastAsia"/>
          <w:lang w:eastAsia="zh-CN"/>
        </w:rPr>
        <w:t>.</w:t>
      </w:r>
    </w:p>
    <w:p w14:paraId="2F7C36BA" w14:textId="77777777" w:rsidR="00E56E39" w:rsidRPr="00E56E39" w:rsidRDefault="00E56E39" w:rsidP="0038531F">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w:t>
      </w:r>
      <w:proofErr w:type="gramStart"/>
      <w:r w:rsidRPr="00E56E39">
        <w:rPr>
          <w:rFonts w:eastAsiaTheme="minorEastAsia"/>
          <w:b/>
          <w:lang w:eastAsia="zh-CN"/>
        </w:rPr>
        <w:t>off of</w:t>
      </w:r>
      <w:proofErr w:type="gramEnd"/>
      <w:r w:rsidRPr="00E56E39">
        <w:rPr>
          <w:rFonts w:eastAsiaTheme="minorEastAsia"/>
          <w:b/>
          <w:lang w:eastAsia="zh-CN"/>
        </w:rPr>
        <w:t xml:space="preserve"> a beam.</w:t>
      </w:r>
    </w:p>
    <w:p w14:paraId="4B4C5337" w14:textId="77777777" w:rsidR="008603DD" w:rsidRDefault="00757428" w:rsidP="008603DD">
      <w:pPr>
        <w:spacing w:before="120" w:after="120"/>
        <w:jc w:val="both"/>
        <w:rPr>
          <w:lang w:val="en-US" w:eastAsia="zh-CN"/>
        </w:rPr>
      </w:pPr>
      <w:r>
        <w:rPr>
          <w:rFonts w:eastAsiaTheme="minorEastAsia"/>
          <w:lang w:val="en-US" w:eastAsia="zh-CN"/>
        </w:rPr>
        <w:t>F</w:t>
      </w:r>
      <w:r w:rsidR="008603DD">
        <w:rPr>
          <w:rFonts w:eastAsiaTheme="minorEastAsia"/>
          <w:lang w:val="en-US" w:eastAsia="zh-CN"/>
        </w:rPr>
        <w:t xml:space="preserve">or the </w:t>
      </w:r>
      <w:r w:rsidR="008603DD" w:rsidRPr="006F7628">
        <w:rPr>
          <w:rFonts w:eastAsiaTheme="minorEastAsia"/>
          <w:lang w:eastAsia="zh-CN"/>
        </w:rPr>
        <w:t>cell DTX/DRX mechanism</w:t>
      </w:r>
      <w:r w:rsidR="008603DD">
        <w:rPr>
          <w:rFonts w:eastAsiaTheme="minorEastAsia"/>
          <w:lang w:eastAsia="zh-CN"/>
        </w:rPr>
        <w:t xml:space="preserve"> in </w:t>
      </w:r>
      <w:r w:rsidR="008603DD" w:rsidRPr="006F7628">
        <w:rPr>
          <w:rFonts w:eastAsiaTheme="minorEastAsia"/>
          <w:lang w:eastAsia="zh-CN"/>
        </w:rPr>
        <w:t>R18 NES</w:t>
      </w:r>
      <w:r w:rsidR="008603DD">
        <w:rPr>
          <w:rFonts w:eastAsiaTheme="minorEastAsia"/>
          <w:lang w:eastAsia="zh-CN"/>
        </w:rPr>
        <w:t>,</w:t>
      </w:r>
      <w:r>
        <w:rPr>
          <w:rFonts w:eastAsiaTheme="minorEastAsia"/>
          <w:lang w:eastAsia="zh-CN"/>
        </w:rPr>
        <w:t xml:space="preserve"> the network can still transmit some message</w:t>
      </w:r>
      <w:r w:rsidR="002E31F7">
        <w:rPr>
          <w:rFonts w:eastAsiaTheme="minorEastAsia"/>
          <w:lang w:eastAsia="zh-CN"/>
        </w:rPr>
        <w:t>s</w:t>
      </w:r>
      <w:r>
        <w:rPr>
          <w:rFonts w:eastAsiaTheme="minorEastAsia"/>
          <w:lang w:eastAsia="zh-CN"/>
        </w:rPr>
        <w:t xml:space="preserve"> even during the DTX non-active period. However, in NTN there will not be any downlink transmission when the beam is turned off as the </w:t>
      </w:r>
      <w:r w:rsidRPr="007705FF">
        <w:rPr>
          <w:lang w:val="en-US" w:eastAsia="zh-CN"/>
        </w:rPr>
        <w:t xml:space="preserve">transceiver is </w:t>
      </w:r>
      <w:r>
        <w:rPr>
          <w:lang w:val="en-US" w:eastAsia="zh-CN"/>
        </w:rPr>
        <w:t>not here</w:t>
      </w:r>
      <w:r w:rsidR="00691553">
        <w:rPr>
          <w:lang w:val="en-US" w:eastAsia="zh-CN"/>
        </w:rPr>
        <w:t>.</w:t>
      </w:r>
    </w:p>
    <w:p w14:paraId="4A21300F" w14:textId="77777777" w:rsidR="00691553" w:rsidRPr="008603DD" w:rsidRDefault="00691553" w:rsidP="008603DD">
      <w:pPr>
        <w:spacing w:before="120" w:after="120"/>
        <w:jc w:val="both"/>
        <w:rPr>
          <w:rFonts w:eastAsiaTheme="minorEastAsia"/>
          <w:lang w:val="en-US" w:eastAsia="zh-CN"/>
        </w:rPr>
      </w:pPr>
      <w:r>
        <w:rPr>
          <w:lang w:val="en-US" w:eastAsia="zh-CN"/>
        </w:rPr>
        <w:t xml:space="preserve">For </w:t>
      </w:r>
      <w:r>
        <w:rPr>
          <w:rFonts w:eastAsiaTheme="minorEastAsia"/>
          <w:lang w:eastAsia="zh-CN"/>
        </w:rPr>
        <w:t xml:space="preserve">the DRX non-active period of a beam in NTN, the network will not perform any reception if the Rx hardware is </w:t>
      </w:r>
      <w:r w:rsidRPr="00691553">
        <w:rPr>
          <w:rFonts w:eastAsiaTheme="minorEastAsia"/>
          <w:lang w:eastAsia="zh-CN"/>
        </w:rPr>
        <w:t>switched away</w:t>
      </w:r>
      <w:r>
        <w:rPr>
          <w:rFonts w:eastAsiaTheme="minorEastAsia"/>
          <w:lang w:eastAsia="zh-CN"/>
        </w:rPr>
        <w:t>.</w:t>
      </w:r>
    </w:p>
    <w:p w14:paraId="763D896F" w14:textId="77777777" w:rsidR="008603DD" w:rsidRPr="008603DD" w:rsidRDefault="00527598" w:rsidP="008603DD">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008603DD"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sidR="007705FF">
        <w:rPr>
          <w:rFonts w:eastAsia="宋体"/>
          <w:b/>
          <w:bCs/>
          <w:lang w:val="en-US" w:eastAsia="zh-CN"/>
        </w:rPr>
        <w:t>are</w:t>
      </w:r>
      <w:r>
        <w:rPr>
          <w:rFonts w:eastAsia="宋体"/>
          <w:b/>
          <w:bCs/>
          <w:lang w:val="en-US" w:eastAsia="zh-CN"/>
        </w:rPr>
        <w:t xml:space="preserve"> different </w:t>
      </w:r>
      <w:proofErr w:type="gramStart"/>
      <w:r w:rsidRPr="00527598">
        <w:rPr>
          <w:rFonts w:eastAsia="宋体"/>
          <w:b/>
          <w:bCs/>
          <w:lang w:val="en-US" w:eastAsia="zh-CN"/>
        </w:rPr>
        <w:t>with regard to</w:t>
      </w:r>
      <w:proofErr w:type="gramEnd"/>
      <w:r>
        <w:rPr>
          <w:rFonts w:eastAsia="宋体"/>
          <w:b/>
          <w:bCs/>
          <w:lang w:val="en-US" w:eastAsia="zh-CN"/>
        </w:rPr>
        <w:t xml:space="preserve"> the applicable </w:t>
      </w:r>
      <w:r w:rsidR="00EC5567">
        <w:rPr>
          <w:rFonts w:eastAsia="宋体"/>
          <w:b/>
          <w:bCs/>
          <w:lang w:val="en-US" w:eastAsia="zh-CN"/>
        </w:rPr>
        <w:t>signals</w:t>
      </w:r>
      <w:r>
        <w:rPr>
          <w:rFonts w:eastAsia="宋体"/>
          <w:b/>
          <w:bCs/>
          <w:lang w:val="en-US" w:eastAsia="zh-CN"/>
        </w:rPr>
        <w:t>.</w:t>
      </w:r>
    </w:p>
    <w:p w14:paraId="31CE6D4C" w14:textId="77777777" w:rsidR="00527598" w:rsidRPr="004148DE" w:rsidRDefault="00527598" w:rsidP="004148DE">
      <w:pPr>
        <w:rPr>
          <w:rFonts w:eastAsiaTheme="minorEastAsia"/>
          <w:lang w:eastAsia="zh-CN"/>
        </w:rPr>
      </w:pPr>
      <w:r w:rsidRPr="004148DE">
        <w:rPr>
          <w:rFonts w:eastAsiaTheme="minorEastAsia"/>
          <w:lang w:eastAsia="zh-CN"/>
        </w:rPr>
        <w:t xml:space="preserve">What’s more, if the active </w:t>
      </w:r>
      <w:r w:rsidR="007705FF">
        <w:rPr>
          <w:rFonts w:eastAsiaTheme="minorEastAsia"/>
          <w:lang w:eastAsia="zh-CN"/>
        </w:rPr>
        <w:t xml:space="preserve">time </w:t>
      </w:r>
      <w:r w:rsidRPr="004148DE">
        <w:rPr>
          <w:rFonts w:eastAsiaTheme="minorEastAsia"/>
          <w:lang w:eastAsia="zh-CN"/>
        </w:rPr>
        <w:t xml:space="preserve">pattern of </w:t>
      </w:r>
      <w:proofErr w:type="gramStart"/>
      <w:r w:rsidR="007705FF">
        <w:rPr>
          <w:rFonts w:eastAsiaTheme="minorEastAsia"/>
          <w:lang w:eastAsia="zh-CN"/>
        </w:rPr>
        <w:t>a</w:t>
      </w:r>
      <w:proofErr w:type="gramEnd"/>
      <w:r w:rsidRPr="004148DE">
        <w:rPr>
          <w:rFonts w:eastAsiaTheme="minorEastAsia"/>
          <w:lang w:eastAsia="zh-CN"/>
        </w:rPr>
        <w:t xml:space="preserve"> NTN beam is periodical and has a fixed length of the active/non-active period, the </w:t>
      </w:r>
      <w:r w:rsidRPr="006F7628">
        <w:rPr>
          <w:rFonts w:eastAsiaTheme="minorEastAsia"/>
          <w:lang w:eastAsia="zh-CN"/>
        </w:rPr>
        <w:t xml:space="preserve">cell DTX/DRX </w:t>
      </w:r>
      <w:r w:rsidRPr="004148DE">
        <w:rPr>
          <w:rFonts w:eastAsiaTheme="minorEastAsia" w:hint="eastAsia"/>
          <w:lang w:eastAsia="zh-CN"/>
        </w:rPr>
        <w:t xml:space="preserve">mechanism may be </w:t>
      </w:r>
      <w:r w:rsidR="00EC5567" w:rsidRPr="004148DE">
        <w:rPr>
          <w:rFonts w:eastAsiaTheme="minorEastAsia"/>
          <w:lang w:eastAsia="zh-CN"/>
        </w:rPr>
        <w:t>applicable</w:t>
      </w:r>
      <w:r w:rsidR="00EC5567" w:rsidRPr="00EC5567">
        <w:rPr>
          <w:rFonts w:eastAsiaTheme="minorEastAsia"/>
          <w:lang w:eastAsia="zh-CN"/>
        </w:rPr>
        <w:t xml:space="preserve"> </w:t>
      </w:r>
      <w:r w:rsidR="00EC5567">
        <w:rPr>
          <w:rFonts w:eastAsiaTheme="minorEastAsia"/>
          <w:lang w:eastAsia="zh-CN"/>
        </w:rPr>
        <w:t xml:space="preserve">to achieve the </w:t>
      </w:r>
      <w:r w:rsidR="00EC5567" w:rsidRPr="006F7628">
        <w:rPr>
          <w:rFonts w:eastAsiaTheme="minorEastAsia"/>
          <w:lang w:eastAsia="zh-CN"/>
        </w:rPr>
        <w:t xml:space="preserve">dynamic on/off </w:t>
      </w:r>
      <w:r w:rsidR="00EC5567">
        <w:rPr>
          <w:rFonts w:eastAsiaTheme="minorEastAsia"/>
          <w:lang w:eastAsia="zh-CN"/>
        </w:rPr>
        <w:t xml:space="preserve">of a </w:t>
      </w:r>
      <w:r w:rsidR="00EC5567" w:rsidRPr="006F7628">
        <w:rPr>
          <w:rFonts w:eastAsiaTheme="minorEastAsia"/>
          <w:lang w:eastAsia="zh-CN"/>
        </w:rPr>
        <w:t>beam</w:t>
      </w:r>
      <w:r w:rsidR="00EC5567" w:rsidRPr="004148DE">
        <w:rPr>
          <w:rFonts w:eastAsiaTheme="minorEastAsia"/>
          <w:lang w:eastAsia="zh-CN"/>
        </w:rPr>
        <w:t>.</w:t>
      </w:r>
      <w:r w:rsidRPr="004148DE">
        <w:rPr>
          <w:rFonts w:eastAsiaTheme="minorEastAsia" w:hint="eastAsia"/>
          <w:lang w:eastAsia="zh-CN"/>
        </w:rPr>
        <w:t xml:space="preserve"> </w:t>
      </w:r>
      <w:r w:rsidR="00EC5567" w:rsidRPr="004148DE">
        <w:rPr>
          <w:rFonts w:eastAsiaTheme="minorEastAsia"/>
          <w:lang w:eastAsia="zh-CN"/>
        </w:rPr>
        <w:t>However, if the NTN beam</w:t>
      </w:r>
      <w:r w:rsidR="00EC5567" w:rsidRPr="004148DE">
        <w:rPr>
          <w:rFonts w:eastAsiaTheme="minorEastAsia" w:hint="eastAsia"/>
          <w:lang w:eastAsia="zh-CN"/>
        </w:rPr>
        <w:t xml:space="preserve"> </w:t>
      </w:r>
      <w:r w:rsidR="00EC5567" w:rsidRPr="004148DE">
        <w:rPr>
          <w:rFonts w:eastAsiaTheme="minorEastAsia"/>
          <w:lang w:eastAsia="zh-CN"/>
        </w:rPr>
        <w:t xml:space="preserve">is not turned on/off periodically, the </w:t>
      </w:r>
      <w:r w:rsidR="00EC5567" w:rsidRPr="006F7628">
        <w:rPr>
          <w:rFonts w:eastAsiaTheme="minorEastAsia"/>
          <w:lang w:eastAsia="zh-CN"/>
        </w:rPr>
        <w:t xml:space="preserve">cell DTX/DRX </w:t>
      </w:r>
      <w:r w:rsidR="00EC5567" w:rsidRPr="004148DE">
        <w:rPr>
          <w:rFonts w:eastAsiaTheme="minorEastAsia" w:hint="eastAsia"/>
          <w:lang w:eastAsia="zh-CN"/>
        </w:rPr>
        <w:t xml:space="preserve">mechanism </w:t>
      </w:r>
      <w:r w:rsidR="00EC5567" w:rsidRPr="004148DE">
        <w:rPr>
          <w:rFonts w:eastAsiaTheme="minorEastAsia"/>
          <w:lang w:eastAsia="zh-CN"/>
        </w:rPr>
        <w:t xml:space="preserve">is not suitable to accommodate the active </w:t>
      </w:r>
      <w:r w:rsidR="009D45FC">
        <w:rPr>
          <w:rFonts w:eastAsiaTheme="minorEastAsia"/>
          <w:lang w:eastAsia="zh-CN"/>
        </w:rPr>
        <w:t xml:space="preserve">time </w:t>
      </w:r>
      <w:r w:rsidR="00EC5567" w:rsidRPr="004148DE">
        <w:rPr>
          <w:rFonts w:eastAsiaTheme="minorEastAsia"/>
          <w:lang w:eastAsia="zh-CN"/>
        </w:rPr>
        <w:t>pattern of the NTN beam.</w:t>
      </w:r>
      <w:r w:rsidRPr="004148DE">
        <w:rPr>
          <w:rFonts w:eastAsiaTheme="minorEastAsia" w:hint="eastAsia"/>
          <w:lang w:eastAsia="zh-CN"/>
        </w:rPr>
        <w:t xml:space="preserve"> </w:t>
      </w:r>
    </w:p>
    <w:p w14:paraId="5743CDC1" w14:textId="77777777" w:rsidR="006F7628" w:rsidRPr="00527598" w:rsidRDefault="00EC5567" w:rsidP="0038531F">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sidR="009D45FC">
        <w:rPr>
          <w:rFonts w:eastAsia="宋体"/>
          <w:b/>
          <w:kern w:val="2"/>
          <w:szCs w:val="24"/>
          <w:lang w:val="en-US" w:eastAsia="zh-CN"/>
        </w:rPr>
        <w:t>.</w:t>
      </w:r>
    </w:p>
    <w:p w14:paraId="5F395A73" w14:textId="77777777" w:rsidR="006F7628" w:rsidRDefault="00B73A52" w:rsidP="0038531F">
      <w:pPr>
        <w:rPr>
          <w:rFonts w:eastAsiaTheme="minorEastAsia"/>
          <w:lang w:eastAsia="zh-CN"/>
        </w:rPr>
      </w:pPr>
      <w:r>
        <w:rPr>
          <w:rFonts w:eastAsiaTheme="minorEastAsia"/>
          <w:lang w:eastAsia="zh-CN"/>
        </w:rPr>
        <w:t xml:space="preserve">As stated above, if the </w:t>
      </w:r>
      <w:r w:rsidRPr="00B73A52">
        <w:rPr>
          <w:rFonts w:eastAsiaTheme="minorEastAsia"/>
          <w:lang w:eastAsia="zh-CN"/>
        </w:rPr>
        <w:t>cell DTX/DRX mechanism</w:t>
      </w:r>
      <w:r>
        <w:rPr>
          <w:rFonts w:eastAsiaTheme="minorEastAsia"/>
          <w:lang w:eastAsia="zh-CN"/>
        </w:rPr>
        <w:t xml:space="preserve"> is </w:t>
      </w:r>
      <w:r w:rsidR="00452C54">
        <w:rPr>
          <w:rFonts w:eastAsiaTheme="minorEastAsia"/>
          <w:lang w:eastAsia="zh-CN"/>
        </w:rPr>
        <w:t>agreed as a baseline</w:t>
      </w:r>
      <w:r>
        <w:rPr>
          <w:rFonts w:eastAsiaTheme="minorEastAsia"/>
          <w:lang w:eastAsia="zh-CN"/>
        </w:rPr>
        <w:t xml:space="preserve"> to achieve the </w:t>
      </w:r>
      <w:r w:rsidRPr="006F7628">
        <w:rPr>
          <w:rFonts w:eastAsiaTheme="minorEastAsia"/>
          <w:lang w:eastAsia="zh-CN"/>
        </w:rPr>
        <w:t>dynamic on/</w:t>
      </w:r>
      <w:proofErr w:type="gramStart"/>
      <w:r w:rsidRPr="006F7628">
        <w:rPr>
          <w:rFonts w:eastAsiaTheme="minorEastAsia"/>
          <w:lang w:eastAsia="zh-CN"/>
        </w:rPr>
        <w:t xml:space="preserve">off </w:t>
      </w:r>
      <w:r>
        <w:rPr>
          <w:rFonts w:eastAsiaTheme="minorEastAsia"/>
          <w:lang w:eastAsia="zh-CN"/>
        </w:rPr>
        <w:t>of</w:t>
      </w:r>
      <w:proofErr w:type="gramEnd"/>
      <w:r>
        <w:rPr>
          <w:rFonts w:eastAsiaTheme="minorEastAsia"/>
          <w:lang w:eastAsia="zh-CN"/>
        </w:rPr>
        <w:t xml:space="preserve"> a </w:t>
      </w:r>
      <w:r w:rsidRPr="006F7628">
        <w:rPr>
          <w:rFonts w:eastAsiaTheme="minorEastAsia"/>
          <w:lang w:eastAsia="zh-CN"/>
        </w:rPr>
        <w:t>beam</w:t>
      </w:r>
      <w:r>
        <w:rPr>
          <w:rFonts w:eastAsiaTheme="minorEastAsia"/>
          <w:lang w:eastAsia="zh-CN"/>
        </w:rPr>
        <w:t xml:space="preserve"> in NTN, </w:t>
      </w:r>
      <w:r w:rsidRPr="00B73A52">
        <w:rPr>
          <w:rFonts w:eastAsiaTheme="minorEastAsia"/>
          <w:lang w:eastAsia="zh-CN"/>
        </w:rPr>
        <w:t xml:space="preserve">the above two </w:t>
      </w:r>
      <w:r w:rsidR="0070609C">
        <w:rPr>
          <w:rFonts w:eastAsiaTheme="minorEastAsia"/>
          <w:lang w:eastAsia="zh-CN"/>
        </w:rPr>
        <w:t>aspects</w:t>
      </w:r>
      <w:r w:rsidRPr="00B73A52">
        <w:rPr>
          <w:rFonts w:eastAsiaTheme="minorEastAsia"/>
          <w:lang w:eastAsia="zh-CN"/>
        </w:rPr>
        <w:t xml:space="preserve"> </w:t>
      </w:r>
      <w:r w:rsidR="0070609C">
        <w:rPr>
          <w:rFonts w:eastAsiaTheme="minorEastAsia"/>
          <w:lang w:eastAsia="zh-CN"/>
        </w:rPr>
        <w:t xml:space="preserve">should </w:t>
      </w:r>
      <w:r w:rsidRPr="00B73A52">
        <w:rPr>
          <w:rFonts w:eastAsiaTheme="minorEastAsia"/>
          <w:lang w:eastAsia="zh-CN"/>
        </w:rPr>
        <w:t>be considered</w:t>
      </w:r>
      <w:r w:rsidR="0070609C">
        <w:rPr>
          <w:rFonts w:eastAsiaTheme="minorEastAsia"/>
          <w:lang w:eastAsia="zh-CN"/>
        </w:rPr>
        <w:t xml:space="preserve"> for further enhancements or modification. </w:t>
      </w:r>
    </w:p>
    <w:p w14:paraId="364FD8DA" w14:textId="77777777" w:rsidR="0070609C" w:rsidRPr="0070609C" w:rsidRDefault="0070609C" w:rsidP="0038531F">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303EEC54" w14:textId="77777777" w:rsidR="00BD2DA5" w:rsidRDefault="00BD2DA5" w:rsidP="00BD2DA5">
      <w:pPr>
        <w:pStyle w:val="Heading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14:paraId="78FD10C7"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1F79A053" w14:textId="77777777" w:rsidR="00CB7502" w:rsidRPr="00E56E39" w:rsidRDefault="00CB7502" w:rsidP="00CB7502">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w:t>
      </w:r>
      <w:proofErr w:type="gramStart"/>
      <w:r w:rsidRPr="00E56E39">
        <w:rPr>
          <w:rFonts w:eastAsiaTheme="minorEastAsia"/>
          <w:b/>
          <w:lang w:eastAsia="zh-CN"/>
        </w:rPr>
        <w:t>off of</w:t>
      </w:r>
      <w:proofErr w:type="gramEnd"/>
      <w:r w:rsidRPr="00E56E39">
        <w:rPr>
          <w:rFonts w:eastAsiaTheme="minorEastAsia"/>
          <w:b/>
          <w:lang w:eastAsia="zh-CN"/>
        </w:rPr>
        <w:t xml:space="preserve"> a beam.</w:t>
      </w:r>
    </w:p>
    <w:p w14:paraId="180857B6" w14:textId="77777777" w:rsidR="00CB7502" w:rsidRPr="008603DD" w:rsidRDefault="00CB7502" w:rsidP="00CB7502">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Pr>
          <w:rFonts w:eastAsia="宋体"/>
          <w:b/>
          <w:bCs/>
          <w:lang w:val="en-US" w:eastAsia="zh-CN"/>
        </w:rPr>
        <w:t xml:space="preserve">are different </w:t>
      </w:r>
      <w:proofErr w:type="gramStart"/>
      <w:r w:rsidRPr="00527598">
        <w:rPr>
          <w:rFonts w:eastAsia="宋体"/>
          <w:b/>
          <w:bCs/>
          <w:lang w:val="en-US" w:eastAsia="zh-CN"/>
        </w:rPr>
        <w:t>with regard to</w:t>
      </w:r>
      <w:proofErr w:type="gramEnd"/>
      <w:r>
        <w:rPr>
          <w:rFonts w:eastAsia="宋体"/>
          <w:b/>
          <w:bCs/>
          <w:lang w:val="en-US" w:eastAsia="zh-CN"/>
        </w:rPr>
        <w:t xml:space="preserve"> the applicable signals.</w:t>
      </w:r>
    </w:p>
    <w:p w14:paraId="1319A681" w14:textId="77777777" w:rsidR="00CB7502" w:rsidRPr="00527598" w:rsidRDefault="00CB7502" w:rsidP="00CB7502">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Pr>
          <w:rFonts w:eastAsia="宋体"/>
          <w:b/>
          <w:kern w:val="2"/>
          <w:szCs w:val="24"/>
          <w:lang w:val="en-US" w:eastAsia="zh-CN"/>
        </w:rPr>
        <w:t>.</w:t>
      </w:r>
    </w:p>
    <w:p w14:paraId="5A155DFB" w14:textId="77777777" w:rsidR="00CB7502" w:rsidRPr="00CB7502" w:rsidRDefault="00CB7502" w:rsidP="00A72EF3">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00C34C17" w14:textId="77777777" w:rsidR="00BD2DA5" w:rsidRDefault="00BD2DA5" w:rsidP="00BD2DA5">
      <w:pPr>
        <w:pStyle w:val="Heading1"/>
        <w:tabs>
          <w:tab w:val="left" w:pos="1530"/>
        </w:tabs>
        <w:ind w:left="1350" w:hanging="1350"/>
      </w:pPr>
      <w:r>
        <w:t>References</w:t>
      </w:r>
    </w:p>
    <w:p w14:paraId="5F4AC307" w14:textId="77777777" w:rsidR="003327E7" w:rsidRDefault="003327E7" w:rsidP="003327E7">
      <w:r>
        <w:t xml:space="preserve">[1] </w:t>
      </w:r>
      <w:r w:rsidR="0070609C" w:rsidRPr="0070609C">
        <w:t>RP-240775 Revised WID: Non-Terrestrial Networks (NTN) for NR Phase 3.</w:t>
      </w:r>
    </w:p>
    <w:p w14:paraId="5228D7FB" w14:textId="77777777" w:rsidR="00473B02" w:rsidRPr="001000E7" w:rsidRDefault="0070609C" w:rsidP="003327E7">
      <w:pPr>
        <w:rPr>
          <w:rFonts w:eastAsiaTheme="minorEastAsia"/>
          <w:lang w:eastAsia="zh-CN"/>
        </w:rPr>
      </w:pPr>
      <w:r>
        <w:t>[2] RAN2#125bis</w:t>
      </w:r>
      <w:r w:rsidR="003327E7">
        <w:t xml:space="preserve"> chairman’s notes.</w:t>
      </w:r>
    </w:p>
    <w:p w14:paraId="03F2A7D5" w14:textId="77777777" w:rsidR="006E7D13" w:rsidRPr="006E7D13" w:rsidRDefault="006E7D13">
      <w:pPr>
        <w:rPr>
          <w:rFonts w:eastAsiaTheme="minorEastAsia"/>
          <w:lang w:eastAsia="zh-CN"/>
        </w:rPr>
      </w:pPr>
    </w:p>
    <w:sectPr w:rsidR="006E7D13" w:rsidRPr="006E7D13" w:rsidSect="000562DF">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90DD" w14:textId="77777777" w:rsidR="000562DF" w:rsidRDefault="000562DF" w:rsidP="00BD2DA5">
      <w:pPr>
        <w:spacing w:after="0"/>
      </w:pPr>
      <w:r>
        <w:separator/>
      </w:r>
    </w:p>
  </w:endnote>
  <w:endnote w:type="continuationSeparator" w:id="0">
    <w:p w14:paraId="491F3768" w14:textId="77777777" w:rsidR="000562DF" w:rsidRDefault="000562DF"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CE3D" w14:textId="77777777" w:rsidR="00107A6B" w:rsidRDefault="00E94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5A00" w14:textId="77777777" w:rsidR="000562DF" w:rsidRDefault="000562DF" w:rsidP="00BD2DA5">
      <w:pPr>
        <w:spacing w:after="0"/>
      </w:pPr>
      <w:r>
        <w:separator/>
      </w:r>
    </w:p>
  </w:footnote>
  <w:footnote w:type="continuationSeparator" w:id="0">
    <w:p w14:paraId="3196730D" w14:textId="77777777" w:rsidR="000562DF" w:rsidRDefault="000562DF"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4"/>
        <w:szCs w:val="24"/>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3533107">
    <w:abstractNumId w:val="5"/>
  </w:num>
  <w:num w:numId="2" w16cid:durableId="1760177769">
    <w:abstractNumId w:val="9"/>
  </w:num>
  <w:num w:numId="3" w16cid:durableId="178282322">
    <w:abstractNumId w:val="0"/>
  </w:num>
  <w:num w:numId="4" w16cid:durableId="885528515">
    <w:abstractNumId w:val="6"/>
  </w:num>
  <w:num w:numId="5" w16cid:durableId="255136103">
    <w:abstractNumId w:val="7"/>
  </w:num>
  <w:num w:numId="6" w16cid:durableId="522792203">
    <w:abstractNumId w:val="8"/>
  </w:num>
  <w:num w:numId="7" w16cid:durableId="1885560207">
    <w:abstractNumId w:val="8"/>
  </w:num>
  <w:num w:numId="8" w16cid:durableId="1591816975">
    <w:abstractNumId w:val="8"/>
  </w:num>
  <w:num w:numId="9" w16cid:durableId="570191255">
    <w:abstractNumId w:val="8"/>
  </w:num>
  <w:num w:numId="10" w16cid:durableId="26178808">
    <w:abstractNumId w:val="8"/>
  </w:num>
  <w:num w:numId="11" w16cid:durableId="283777600">
    <w:abstractNumId w:val="8"/>
  </w:num>
  <w:num w:numId="12" w16cid:durableId="1953247008">
    <w:abstractNumId w:val="8"/>
  </w:num>
  <w:num w:numId="13" w16cid:durableId="248278082">
    <w:abstractNumId w:val="8"/>
  </w:num>
  <w:num w:numId="14" w16cid:durableId="1927349485">
    <w:abstractNumId w:val="8"/>
  </w:num>
  <w:num w:numId="15" w16cid:durableId="362095520">
    <w:abstractNumId w:val="1"/>
  </w:num>
  <w:num w:numId="16" w16cid:durableId="1789592381">
    <w:abstractNumId w:val="8"/>
  </w:num>
  <w:num w:numId="17" w16cid:durableId="884607633">
    <w:abstractNumId w:val="2"/>
  </w:num>
  <w:num w:numId="18" w16cid:durableId="997227331">
    <w:abstractNumId w:val="8"/>
  </w:num>
  <w:num w:numId="19" w16cid:durableId="1101608598">
    <w:abstractNumId w:val="8"/>
  </w:num>
  <w:num w:numId="20" w16cid:durableId="1854682224">
    <w:abstractNumId w:val="10"/>
  </w:num>
  <w:num w:numId="21" w16cid:durableId="2107114671">
    <w:abstractNumId w:val="3"/>
  </w:num>
  <w:num w:numId="22" w16cid:durableId="331178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26EEE"/>
    <w:rsid w:val="00035972"/>
    <w:rsid w:val="00041439"/>
    <w:rsid w:val="000562DF"/>
    <w:rsid w:val="00086F01"/>
    <w:rsid w:val="000B2AAE"/>
    <w:rsid w:val="000B393E"/>
    <w:rsid w:val="000D0C52"/>
    <w:rsid w:val="000E6542"/>
    <w:rsid w:val="001000E7"/>
    <w:rsid w:val="00107A6B"/>
    <w:rsid w:val="00142D45"/>
    <w:rsid w:val="00151848"/>
    <w:rsid w:val="001708A5"/>
    <w:rsid w:val="00171E85"/>
    <w:rsid w:val="001D1DCC"/>
    <w:rsid w:val="00206103"/>
    <w:rsid w:val="00216BE6"/>
    <w:rsid w:val="00221341"/>
    <w:rsid w:val="00254AA9"/>
    <w:rsid w:val="00287A82"/>
    <w:rsid w:val="002B50A6"/>
    <w:rsid w:val="002D721B"/>
    <w:rsid w:val="002E31F7"/>
    <w:rsid w:val="002F292C"/>
    <w:rsid w:val="003245A7"/>
    <w:rsid w:val="00324887"/>
    <w:rsid w:val="003327E7"/>
    <w:rsid w:val="003848CE"/>
    <w:rsid w:val="0038531F"/>
    <w:rsid w:val="003A4B77"/>
    <w:rsid w:val="003B37F6"/>
    <w:rsid w:val="003D3565"/>
    <w:rsid w:val="003F0E99"/>
    <w:rsid w:val="00410D88"/>
    <w:rsid w:val="004148DE"/>
    <w:rsid w:val="00420505"/>
    <w:rsid w:val="00421F8C"/>
    <w:rsid w:val="00425E81"/>
    <w:rsid w:val="00426EC4"/>
    <w:rsid w:val="004315DC"/>
    <w:rsid w:val="00432079"/>
    <w:rsid w:val="00452C54"/>
    <w:rsid w:val="00462C41"/>
    <w:rsid w:val="00473B02"/>
    <w:rsid w:val="004B0293"/>
    <w:rsid w:val="00527598"/>
    <w:rsid w:val="005337CF"/>
    <w:rsid w:val="00585183"/>
    <w:rsid w:val="005D284F"/>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435BE"/>
    <w:rsid w:val="00744986"/>
    <w:rsid w:val="00757428"/>
    <w:rsid w:val="007705FF"/>
    <w:rsid w:val="00791B73"/>
    <w:rsid w:val="007A6688"/>
    <w:rsid w:val="007C58FD"/>
    <w:rsid w:val="007D57A4"/>
    <w:rsid w:val="007E15E5"/>
    <w:rsid w:val="007F330B"/>
    <w:rsid w:val="00807540"/>
    <w:rsid w:val="00833899"/>
    <w:rsid w:val="00841EDE"/>
    <w:rsid w:val="0084309E"/>
    <w:rsid w:val="008603DD"/>
    <w:rsid w:val="0086452F"/>
    <w:rsid w:val="00882C0C"/>
    <w:rsid w:val="00886E12"/>
    <w:rsid w:val="00896409"/>
    <w:rsid w:val="008C7877"/>
    <w:rsid w:val="008D5FF3"/>
    <w:rsid w:val="008E7705"/>
    <w:rsid w:val="00920CD0"/>
    <w:rsid w:val="0096769C"/>
    <w:rsid w:val="009743D0"/>
    <w:rsid w:val="009763BA"/>
    <w:rsid w:val="00991390"/>
    <w:rsid w:val="009B27B5"/>
    <w:rsid w:val="009D45FC"/>
    <w:rsid w:val="00A17ADB"/>
    <w:rsid w:val="00A231D2"/>
    <w:rsid w:val="00A2775B"/>
    <w:rsid w:val="00A27B6F"/>
    <w:rsid w:val="00A34256"/>
    <w:rsid w:val="00A53668"/>
    <w:rsid w:val="00A56CD5"/>
    <w:rsid w:val="00A72C18"/>
    <w:rsid w:val="00A72EF3"/>
    <w:rsid w:val="00A8205D"/>
    <w:rsid w:val="00AC4FE0"/>
    <w:rsid w:val="00AD6522"/>
    <w:rsid w:val="00AE4D89"/>
    <w:rsid w:val="00B60A66"/>
    <w:rsid w:val="00B73A52"/>
    <w:rsid w:val="00BB77D1"/>
    <w:rsid w:val="00BD01BF"/>
    <w:rsid w:val="00BD2DA5"/>
    <w:rsid w:val="00C03C25"/>
    <w:rsid w:val="00C7624D"/>
    <w:rsid w:val="00CA1CB7"/>
    <w:rsid w:val="00CB7502"/>
    <w:rsid w:val="00CC5F11"/>
    <w:rsid w:val="00CC73DD"/>
    <w:rsid w:val="00CD3EDA"/>
    <w:rsid w:val="00CF3271"/>
    <w:rsid w:val="00D2084D"/>
    <w:rsid w:val="00D22779"/>
    <w:rsid w:val="00D27238"/>
    <w:rsid w:val="00D37027"/>
    <w:rsid w:val="00D81CC3"/>
    <w:rsid w:val="00D957AE"/>
    <w:rsid w:val="00DA2B8D"/>
    <w:rsid w:val="00DB3FD8"/>
    <w:rsid w:val="00DB6B86"/>
    <w:rsid w:val="00DC1ADC"/>
    <w:rsid w:val="00DF2263"/>
    <w:rsid w:val="00E02C56"/>
    <w:rsid w:val="00E347B7"/>
    <w:rsid w:val="00E453B6"/>
    <w:rsid w:val="00E56E39"/>
    <w:rsid w:val="00E65BA7"/>
    <w:rsid w:val="00E936E6"/>
    <w:rsid w:val="00E94E42"/>
    <w:rsid w:val="00EA3202"/>
    <w:rsid w:val="00EB32D8"/>
    <w:rsid w:val="00EC5567"/>
    <w:rsid w:val="00EE21B0"/>
    <w:rsid w:val="00EE56EB"/>
    <w:rsid w:val="00F04AF8"/>
    <w:rsid w:val="00F339B0"/>
    <w:rsid w:val="00F36DB1"/>
    <w:rsid w:val="00F632F0"/>
    <w:rsid w:val="00F92734"/>
    <w:rsid w:val="00FC39B8"/>
    <w:rsid w:val="00FC3C57"/>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3C684"/>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Heading1">
    <w:name w:val="heading 1"/>
    <w:next w:val="Normal"/>
    <w:link w:val="Heading1Char"/>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Heading2">
    <w:name w:val="heading 2"/>
    <w:basedOn w:val="Heading1"/>
    <w:next w:val="Normal"/>
    <w:link w:val="Heading2Char"/>
    <w:qFormat/>
    <w:rsid w:val="00BD2DA5"/>
    <w:pPr>
      <w:numPr>
        <w:ilvl w:val="1"/>
        <w:numId w:val="3"/>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D2DA5"/>
    <w:pPr>
      <w:numPr>
        <w:ilvl w:val="2"/>
      </w:numPr>
      <w:spacing w:before="120"/>
      <w:outlineLvl w:val="2"/>
    </w:pPr>
    <w:rPr>
      <w:sz w:val="28"/>
    </w:rPr>
  </w:style>
  <w:style w:type="paragraph" w:styleId="Heading4">
    <w:name w:val="heading 4"/>
    <w:basedOn w:val="Heading3"/>
    <w:next w:val="Normal"/>
    <w:link w:val="Heading4Char"/>
    <w:qFormat/>
    <w:rsid w:val="00BD2DA5"/>
    <w:pPr>
      <w:numPr>
        <w:ilvl w:val="3"/>
      </w:numPr>
      <w:outlineLvl w:val="3"/>
    </w:pPr>
    <w:rPr>
      <w:sz w:val="24"/>
    </w:rPr>
  </w:style>
  <w:style w:type="paragraph" w:styleId="Heading5">
    <w:name w:val="heading 5"/>
    <w:basedOn w:val="Heading4"/>
    <w:next w:val="Normal"/>
    <w:link w:val="Heading5Char"/>
    <w:qFormat/>
    <w:rsid w:val="00BD2DA5"/>
    <w:pPr>
      <w:numPr>
        <w:ilvl w:val="4"/>
      </w:numPr>
      <w:outlineLvl w:val="4"/>
    </w:pPr>
    <w:rPr>
      <w:sz w:val="22"/>
    </w:rPr>
  </w:style>
  <w:style w:type="paragraph" w:styleId="Heading6">
    <w:name w:val="heading 6"/>
    <w:basedOn w:val="Normal"/>
    <w:next w:val="Normal"/>
    <w:link w:val="Heading6Char"/>
    <w:qFormat/>
    <w:rsid w:val="00BD2DA5"/>
    <w:pPr>
      <w:keepNext/>
      <w:keepLines/>
      <w:numPr>
        <w:ilvl w:val="5"/>
        <w:numId w:val="3"/>
      </w:numPr>
      <w:spacing w:before="120"/>
      <w:outlineLvl w:val="5"/>
    </w:pPr>
    <w:rPr>
      <w:rFonts w:ascii="Arial" w:hAnsi="Arial"/>
      <w:lang w:eastAsia="x-none"/>
    </w:rPr>
  </w:style>
  <w:style w:type="paragraph" w:styleId="Heading7">
    <w:name w:val="heading 7"/>
    <w:basedOn w:val="Normal"/>
    <w:next w:val="Normal"/>
    <w:link w:val="Heading7Char"/>
    <w:qFormat/>
    <w:rsid w:val="00BD2DA5"/>
    <w:pPr>
      <w:keepNext/>
      <w:keepLines/>
      <w:numPr>
        <w:ilvl w:val="6"/>
        <w:numId w:val="3"/>
      </w:numPr>
      <w:spacing w:before="120"/>
      <w:outlineLvl w:val="6"/>
    </w:pPr>
    <w:rPr>
      <w:rFonts w:ascii="Arial" w:hAnsi="Arial"/>
      <w:lang w:eastAsia="x-none"/>
    </w:rPr>
  </w:style>
  <w:style w:type="paragraph" w:styleId="Heading8">
    <w:name w:val="heading 8"/>
    <w:basedOn w:val="Heading1"/>
    <w:next w:val="Normal"/>
    <w:link w:val="Heading8Char"/>
    <w:qFormat/>
    <w:rsid w:val="00BD2DA5"/>
    <w:pPr>
      <w:numPr>
        <w:ilvl w:val="7"/>
        <w:numId w:val="3"/>
      </w:numPr>
      <w:outlineLvl w:val="7"/>
    </w:pPr>
  </w:style>
  <w:style w:type="paragraph" w:styleId="Heading9">
    <w:name w:val="heading 9"/>
    <w:basedOn w:val="Heading8"/>
    <w:next w:val="Normal"/>
    <w:link w:val="Heading9Char"/>
    <w:qFormat/>
    <w:rsid w:val="00BD2D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2DA5"/>
    <w:rPr>
      <w:sz w:val="18"/>
      <w:szCs w:val="18"/>
    </w:rPr>
  </w:style>
  <w:style w:type="paragraph" w:styleId="Footer">
    <w:name w:val="footer"/>
    <w:basedOn w:val="Normal"/>
    <w:link w:val="FooterChar"/>
    <w:unhideWhenUsed/>
    <w:rsid w:val="00BD2DA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D2DA5"/>
    <w:rPr>
      <w:sz w:val="18"/>
      <w:szCs w:val="18"/>
    </w:rPr>
  </w:style>
  <w:style w:type="character" w:customStyle="1" w:styleId="Heading1Char">
    <w:name w:val="Heading 1 Char"/>
    <w:basedOn w:val="DefaultParagraphFont"/>
    <w:link w:val="Heading1"/>
    <w:rsid w:val="00BD2DA5"/>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sid w:val="00BD2DA5"/>
    <w:rPr>
      <w:rFonts w:ascii="Arial" w:eastAsia="Malgun Gothic" w:hAnsi="Arial" w:cs="Times New Roman"/>
      <w:kern w:val="0"/>
      <w:sz w:val="32"/>
      <w:szCs w:val="20"/>
      <w:lang w:val="en-GB" w:eastAsia="x-none"/>
    </w:rPr>
  </w:style>
  <w:style w:type="character" w:customStyle="1" w:styleId="Heading3Char">
    <w:name w:val="Heading 3 Char"/>
    <w:basedOn w:val="DefaultParagraphFont"/>
    <w:link w:val="Heading3"/>
    <w:rsid w:val="00BD2DA5"/>
    <w:rPr>
      <w:rFonts w:ascii="Arial" w:eastAsia="Malgun Gothic" w:hAnsi="Arial" w:cs="Times New Roman"/>
      <w:kern w:val="0"/>
      <w:sz w:val="28"/>
      <w:szCs w:val="20"/>
      <w:lang w:val="en-GB" w:eastAsia="x-none"/>
    </w:rPr>
  </w:style>
  <w:style w:type="character" w:customStyle="1" w:styleId="Heading4Char">
    <w:name w:val="Heading 4 Char"/>
    <w:basedOn w:val="DefaultParagraphFont"/>
    <w:link w:val="Heading4"/>
    <w:rsid w:val="00BD2DA5"/>
    <w:rPr>
      <w:rFonts w:ascii="Arial" w:eastAsia="Malgun Gothic" w:hAnsi="Arial" w:cs="Times New Roman"/>
      <w:kern w:val="0"/>
      <w:sz w:val="24"/>
      <w:szCs w:val="20"/>
      <w:lang w:val="en-GB" w:eastAsia="x-none"/>
    </w:rPr>
  </w:style>
  <w:style w:type="character" w:customStyle="1" w:styleId="Heading5Char">
    <w:name w:val="Heading 5 Char"/>
    <w:basedOn w:val="DefaultParagraphFont"/>
    <w:link w:val="Heading5"/>
    <w:rsid w:val="00BD2DA5"/>
    <w:rPr>
      <w:rFonts w:ascii="Arial" w:eastAsia="Malgun Gothic" w:hAnsi="Arial" w:cs="Times New Roman"/>
      <w:kern w:val="0"/>
      <w:sz w:val="22"/>
      <w:szCs w:val="20"/>
      <w:lang w:val="en-GB" w:eastAsia="x-none"/>
    </w:rPr>
  </w:style>
  <w:style w:type="character" w:customStyle="1" w:styleId="Heading6Char">
    <w:name w:val="Heading 6 Char"/>
    <w:basedOn w:val="DefaultParagraphFont"/>
    <w:link w:val="Heading6"/>
    <w:rsid w:val="00BD2DA5"/>
    <w:rPr>
      <w:rFonts w:ascii="Arial" w:eastAsia="Malgun Gothic" w:hAnsi="Arial" w:cs="Times New Roman"/>
      <w:kern w:val="0"/>
      <w:sz w:val="20"/>
      <w:szCs w:val="20"/>
      <w:lang w:val="en-GB" w:eastAsia="x-none"/>
    </w:rPr>
  </w:style>
  <w:style w:type="character" w:customStyle="1" w:styleId="Heading7Char">
    <w:name w:val="Heading 7 Char"/>
    <w:basedOn w:val="DefaultParagraphFont"/>
    <w:link w:val="Heading7"/>
    <w:rsid w:val="00BD2DA5"/>
    <w:rPr>
      <w:rFonts w:ascii="Arial" w:eastAsia="Malgun Gothic" w:hAnsi="Arial" w:cs="Times New Roman"/>
      <w:kern w:val="0"/>
      <w:sz w:val="20"/>
      <w:szCs w:val="20"/>
      <w:lang w:val="en-GB" w:eastAsia="x-none"/>
    </w:rPr>
  </w:style>
  <w:style w:type="character" w:customStyle="1" w:styleId="Heading8Char">
    <w:name w:val="Heading 8 Char"/>
    <w:basedOn w:val="DefaultParagraphFont"/>
    <w:link w:val="Heading8"/>
    <w:rsid w:val="00BD2DA5"/>
    <w:rPr>
      <w:rFonts w:ascii="Arial" w:eastAsia="Malgun Gothic" w:hAnsi="Arial" w:cs="Times New Roman"/>
      <w:kern w:val="0"/>
      <w:sz w:val="36"/>
      <w:szCs w:val="20"/>
      <w:lang w:val="en-GB" w:eastAsia="en-US"/>
    </w:rPr>
  </w:style>
  <w:style w:type="character" w:customStyle="1" w:styleId="Heading9Char">
    <w:name w:val="Heading 9 Char"/>
    <w:basedOn w:val="DefaultParagraphFont"/>
    <w:link w:val="Heading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ListParagraph"/>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Normal"/>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D2DA5"/>
    <w:pPr>
      <w:ind w:firstLineChars="200" w:firstLine="420"/>
    </w:pPr>
  </w:style>
  <w:style w:type="character" w:styleId="CommentReference">
    <w:name w:val="annotation reference"/>
    <w:basedOn w:val="DefaultParagraphFont"/>
    <w:uiPriority w:val="99"/>
    <w:semiHidden/>
    <w:unhideWhenUsed/>
    <w:rsid w:val="00A72EF3"/>
    <w:rPr>
      <w:sz w:val="21"/>
      <w:szCs w:val="21"/>
    </w:rPr>
  </w:style>
  <w:style w:type="paragraph" w:styleId="CommentText">
    <w:name w:val="annotation text"/>
    <w:basedOn w:val="Normal"/>
    <w:link w:val="CommentTextChar"/>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A72EF3"/>
  </w:style>
  <w:style w:type="paragraph" w:styleId="BalloonText">
    <w:name w:val="Balloon Text"/>
    <w:basedOn w:val="Normal"/>
    <w:link w:val="BalloonTextChar"/>
    <w:uiPriority w:val="99"/>
    <w:semiHidden/>
    <w:unhideWhenUsed/>
    <w:rsid w:val="00A72EF3"/>
    <w:pPr>
      <w:spacing w:after="0"/>
    </w:pPr>
    <w:rPr>
      <w:sz w:val="18"/>
      <w:szCs w:val="18"/>
    </w:rPr>
  </w:style>
  <w:style w:type="character" w:customStyle="1" w:styleId="BalloonTextChar">
    <w:name w:val="Balloon Text Char"/>
    <w:basedOn w:val="DefaultParagraphFont"/>
    <w:link w:val="BalloonText"/>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TableGrid">
    <w:name w:val="Table Grid"/>
    <w:basedOn w:val="TableNormal"/>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Normal"/>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E453B6"/>
    <w:rPr>
      <w:rFonts w:ascii="Times New Roman" w:eastAsia="Malgun Gothic" w:hAnsi="Times New Roman" w:cs="Times New Roman"/>
      <w:kern w:val="0"/>
      <w:sz w:val="20"/>
      <w:szCs w:val="20"/>
      <w:lang w:val="en-GB" w:eastAsia="en-US"/>
    </w:rPr>
  </w:style>
  <w:style w:type="table" w:customStyle="1" w:styleId="1">
    <w:name w:val="网格型1"/>
    <w:basedOn w:val="TableNormal"/>
    <w:next w:val="TableGrid"/>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830</Words>
  <Characters>4735</Characters>
  <Application>Microsoft Office Word</Application>
  <DocSecurity>0</DocSecurity>
  <Lines>39</Lines>
  <Paragraphs>11</Paragraphs>
  <ScaleCrop>false</ScaleCrop>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Tianyu Jiao (NSB)</cp:lastModifiedBy>
  <cp:revision>3</cp:revision>
  <dcterms:created xsi:type="dcterms:W3CDTF">2024-05-10T06:27:00Z</dcterms:created>
  <dcterms:modified xsi:type="dcterms:W3CDTF">2024-05-10T06:33:00Z</dcterms:modified>
</cp:coreProperties>
</file>